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0A2E20" w:val="clear"/>
        <w:spacing w:after="0" w:before="0"/>
      </w:pPr>
      <w:r>
        <w:rPr>
          <w:rFonts w:ascii="Arial" w:cs="Arial" w:eastAsia="Arial" w:hAnsi="Arial"/>
          <w:b/>
          <w:bCs/>
          <w:color w:val="FFFFFF"/>
          <w:sz w:val="18"/>
          <w:szCs w:val="18"/>
        </w:rPr>
        <w:t xml:space="preserve">  STANDARDS UNLIMITED  |  standardsunlimited.com</w:t>
      </w:r>
    </w:p>
    <w:p>
      <w:pPr>
        <w:spacing w:after="0" w:before="1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spacing w:after="40" w:before="0"/>
      </w:pPr>
      <w:r>
        <w:rPr>
          <w:rFonts w:ascii="Arial" w:cs="Arial" w:eastAsia="Arial" w:hAnsi="Arial"/>
          <w:b/>
          <w:bCs/>
          <w:color w:val="0A2E20"/>
          <w:sz w:val="44"/>
          <w:szCs w:val="44"/>
        </w:rPr>
        <w:t xml:space="preserve">ISO 45001 Compliance Checklist</w:t>
      </w:r>
    </w:p>
    <w:p>
      <w:pPr>
        <w:pBdr>
          <w:bottom w:val="single" w:color="1A6644" w:sz="12" w:space="6"/>
        </w:pBdr>
        <w:spacing w:after="0" w:before="0"/>
      </w:pPr>
      <w:r>
        <w:rPr>
          <w:rFonts w:ascii="Arial" w:cs="Arial" w:eastAsia="Arial" w:hAnsi="Arial"/>
          <w:b w:val="false"/>
          <w:bCs w:val="false"/>
          <w:color w:val="7F8C8D"/>
          <w:sz w:val="19"/>
          <w:szCs w:val="19"/>
        </w:rPr>
        <w:t xml:space="preserve">50 Gap Assessment Items  |  7 Steps to Pass Your OH&amp;S Audit  |  standardsunlimited.com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36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A2E20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Standard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ISO 45001:2018 — Occupational Health and Safety Management Systems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A2E20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Transition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ISO 45001:2027 revision in progress — this checklist covers 2018 requirements forming the 2027 base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A2E20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Total Items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50 checklist items across 7 steps — focused on highest audit risk areas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A2E20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⚠ Items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Items marked ⚠ are HIGH AUDIT RISK — most commonly challenged by certification auditors</w:t>
            </w:r>
          </w:p>
        </w:tc>
      </w:tr>
    </w:tbl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shd w:fill="FDEBD0" w:val="clear"/>
        <w:spacing w:after="0" w:before="0"/>
        <w:ind w:left="120"/>
      </w:pPr>
      <w:r>
        <w:rPr>
          <w:rFonts w:ascii="Arial" w:cs="Arial" w:eastAsia="Arial" w:hAnsi="Arial"/>
          <w:b/>
          <w:bCs/>
          <w:color w:val="E67E22"/>
          <w:sz w:val="18"/>
          <w:szCs w:val="18"/>
        </w:rPr>
        <w:t xml:space="preserve">HOW TO USE: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Work through each step. Mark each item: ✅ Compliant | ⚠ Partial | ❌ Gap. </w:t>
      </w: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Items marked ⚠ are HIGH AUDIT RISK — address these before any certification or surveillance audit.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r>
        <w:rPr>
          <w:rFonts w:ascii="Arial" w:cs="Arial" w:eastAsia="Arial" w:hAnsi="Arial"/>
          <w:b w:val="false"/>
          <w:bCs w:val="false"/>
          <w:color w:val="7F8C8D"/>
          <w:sz w:val="18"/>
          <w:szCs w:val="18"/>
        </w:rPr>
        <w:t xml:space="preserve">Organisation: _______________________________     Site: ____________________     Assessment date: _______________</w:t>
      </w:r>
    </w:p>
    <w:p>
      <w:pPr>
        <w:spacing w:after="0" w:before="14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STEP 1 — HAZARD IDENTIFICATION &amp; RISK ASSESSMENT (Clause 6.1.2)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HIGH AUDIT RISK: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Auditors ask workers directly what hazards exist in their work area. If workers cannot name them — this is a finding.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All workplace hazards identified — physical, chemical, biological, ergonomic, and psychosocial hazards included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Hazard identification covers ALL activities: routine, non-routine, maintenance, emergency, and contractor work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Risk assessment evaluates likelihood AND severity for each identified hazard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Controls selected following hierarchy: Eliminate → Substitute → Engineer → Administer → PPE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Heat stress formally included in hazard register for outdoor work (GCC requirement — June to September)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Residual risk formally accepted by appropriate authority after controls applied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Risk assessment reviewed when changes occur — not just on annual review cycle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Workers involved in hazard identification — records of their participation available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STEP 2 — LEGAL COMPLIANCE REGISTER &amp; COMPLIANCE EVALUATION (Clauses 6.1.3 &amp; 9.1.2)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HIGH AUDIT RISK: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Listing laws is not enough. ISO 45001 requires formal documented evaluation of compliance with each requirement. Auditors will ask: 'When did you last evaluate compliance with [specific law] and what did you find?'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Legal compliance register lists all applicable national and local OH&amp;S legislation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Register includes sector-specific OH&amp;S regulations and contractual OH&amp;S obligations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Register documents HOW the organisation complies with each specific requirement — not just lists the law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Formal compliance evaluation conducted at planned intervals — documented records available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Register reviewed and updated when legislation changes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Compliance evaluation results reported at management review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Legal register accessible to relevant personnel who need it for their role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STEP 3 — WORKER PARTICIPATION &amp; CONSULTATION (Clause 5.4)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HIGH AUDIT RISK: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Informing workers is NOT the same as consulting them. Auditors specifically check for evidence of genuine two-way consultation — not just top-down communication.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Documented process for worker consultation and participation in OH&amp;S decisions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Workers involved in hazard identification and risk assessment — with participation records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Workers consulted on proposed changes that could affect their health and safety — before changes made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19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Non-management workers represented in OH&amp;S decision-making (safety committee or equivalent)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Workers can raise OH&amp;S concerns without fear of retaliation — non-retaliation policy communicated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Contractor and visitor participation in OH&amp;S considered and addressed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Worker consultation records maintained as documented information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STEP 4 — OPERATIONAL CONTROLS &amp; WORK PERMITS (Clause 8.1)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HIGH AUDIT RISK: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Auditors request Permit-to-Work records from the past 30–60 days. Missing permits, incomplete permits, or permits signed after work commenced are common findings.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Written Safe Work Procedures (SWPs) in place for all high-risk tasks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Permit-to-Work system operational for: hot work, confined space, working at height, electrical isolation, excavation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Permit records complete, correctly authorised, and signed BEFORE work commences — records from past 60 days available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Contractor management: contractor OH&amp;S assessed before engagement and monitored on site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Management of change: OH&amp;S impact assessed before operational changes implemented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Emergency response procedures documented, communicated to all workers, and tested at planned intervals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29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Personal Protective Equipment (PPE) selected based on risk assessment — adequate supply maintained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Pre-task risk assessments (toolbox talks, JSAs) conducted for high-risk non-routine work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STEP 5 — OH&amp;S OBJECTIVES &amp; PERFORMANCE MONITORING (Clauses 6.2 &amp; 9.1)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HIGH AUDIT RISK: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Tracking only incidents is a lagging indicator approach. ISO 45001 expects leading indicators — near-miss rates, inspection completion, training rates — alongside incident data.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OH&amp;S objectives documented, measurable, and tracked at relevant functions and levels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Objectives linked to significant hazards and legal compliance obligations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Plans to achieve objectives include: responsible owner, resources, timeline, measurement method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Leading indicators monitored: near-miss reports, unsafe condition reports, inspection completion rates, training completion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Lagging indicators monitored: injury rates, lost-time injury frequency rate, first aid cases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Near-miss reporting actively encouraged — low near-miss rates investigated as potential under-reporting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OH&amp;S performance data analysed for trends and reported at management review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STEP 6 — INCIDENT INVESTIGATION &amp; CORRECTIVE ACTION (Clauses 9.1.1 &amp; 10.2)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HIGH AUDIT RISK: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Auditors look at closed corrective actions and ask 'How did you verify this was effective?' If the answer is 'we ticked the box' — that is a finding.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ALL incidents and near-misses reported, recorded, and investigated — not just lost-time injuries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39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Root cause analysis conducted for significant incidents — not just immediate cause identification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Corrective actions assigned with responsible owner, target date, and effectiveness verification requirement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Effectiveness of corrective actions verified BEFORE closing — evidence of verification on record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42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Trends in incidents and near-misses analysed and reported at management review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43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Regulatory reporting obligations met for notifiable incidents — MOHRE UAE, Saudi OSHA, or applicable authority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44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Post-incident review conducted before returning to work or restarting affected operation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STEP 7 — INTERNAL AUDIT &amp; MANAGEMENT REVIEW (Clauses 9.2 &amp; 9.3)</w:t>
      </w:r>
    </w:p>
    <w:p>
      <w:pPr>
        <w:shd w:fill="FADBD8" w:val="clear"/>
        <w:spacing w:after="60" w:before="60"/>
        <w:ind w:left="120"/>
      </w:pP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⚠  HIGH AUDIT RISK:  </w:t>
      </w:r>
      <w:r>
        <w:rPr>
          <w:rFonts w:ascii="Arial" w:cs="Arial" w:eastAsia="Arial" w:hAnsi="Arial"/>
          <w:b w:val="false"/>
          <w:bCs w:val="false"/>
          <w:color w:val="1A1A1A"/>
          <w:sz w:val="18"/>
          <w:szCs w:val="18"/>
        </w:rPr>
        <w:t xml:space="preserve">Auditors will ask top management directly about OH&amp;S performance figures. If senior management cannot discuss KPIs fluently — this signals the management review is a paperwork exercise.</w:t>
      </w:r>
    </w:p>
    <w:p>
      <w:pPr>
        <w:spacing w:after="0" w:before="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000"/>
        <w:gridCol w:w="23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☐</w:t>
            </w:r>
          </w:p>
        </w:tc>
        <w:tc>
          <w:tcPr>
            <w:tcW w:type="dxa" w:w="60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3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45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Internal audit programme covers ALL ISO 45001 clauses and all significant hazard areas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46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Internal auditors competent in OH&amp;S requirements AND independent of areas being audited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47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All internal audit findings processed through corrective action (CAPA) procedure with records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48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BD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E67E22"/>
                <w:sz w:val="18"/>
                <w:szCs w:val="18"/>
              </w:rPr>
              <w:t xml:space="preserve">⚠ </w:t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Previous audit CAPA actions closed with verified effectiveness before next audit cycle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49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Management review conducted at planned intervals with top management attendance evidenced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50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All required management review inputs covered: context changes, objectives progress, incident rates, audit findings, compliance evaluation, worker participation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8"/>
                <w:szCs w:val="18"/>
              </w:rPr>
              <w:t xml:space="preserve">51</w:t>
            </w:r>
          </w:p>
        </w:tc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2"/>
                <w:szCs w:val="22"/>
              </w:rPr>
              <w:t xml:space="preserve">☐</w:t>
            </w:r>
          </w:p>
        </w:tc>
        <w:tc>
          <w:tcPr>
            <w:tcW w:type="dxa" w:w="6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20"/>
                <w:szCs w:val="20"/>
              </w:rPr>
              <w:t xml:space="preserve"/>
            </w: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>Management review outputs documented: decisions on improvements, resource allocations, OHSMS changes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7F8C8D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GAP ASSESSMENT SUMMARY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86"/>
        <w:gridCol w:w="3186"/>
        <w:gridCol w:w="3186"/>
      </w:tblGrid>
      <w:tr>
        <w:tc>
          <w:tcPr>
            <w:tcW w:type="dxa" w:w="3186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✅  Compliant</w:t>
            </w:r>
          </w:p>
        </w:tc>
        <w:tc>
          <w:tcPr>
            <w:tcW w:type="dxa" w:w="3186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⚠  Partial</w:t>
            </w:r>
          </w:p>
        </w:tc>
        <w:tc>
          <w:tcPr>
            <w:tcW w:type="dxa" w:w="3186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❌  Gap Identified</w:t>
            </w:r>
          </w:p>
        </w:tc>
      </w:tr>
      <w:tr>
        <w:tc>
          <w:tcPr>
            <w:tcW w:type="dxa" w:w="318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0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  <w:tc>
          <w:tcPr>
            <w:tcW w:type="dxa" w:w="318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0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  <w:tc>
          <w:tcPr>
            <w:tcW w:type="dxa" w:w="318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0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spacing w:after="60" w:before="0"/>
      </w:pPr>
      <w:r>
        <w:rPr>
          <w:rFonts w:ascii="Arial" w:cs="Arial" w:eastAsia="Arial" w:hAnsi="Arial"/>
          <w:b/>
          <w:bCs/>
          <w:color w:val="1A6644"/>
          <w:sz w:val="20"/>
          <w:szCs w:val="20"/>
        </w:rPr>
        <w:t xml:space="preserve">Priority Gap Areas Identified:</w:t>
      </w:r>
    </w:p>
    <w:p>
      <w:pPr>
        <w:spacing w:after="40" w:before="40"/>
      </w:pPr>
      <w:r>
        <w:rPr>
          <w:rFonts w:ascii="Arial" w:cs="Arial" w:eastAsia="Arial" w:hAnsi="Arial"/>
          <w:b w:val="false"/>
          <w:bCs w:val="false"/>
          <w:color w:val="7F8C8D"/>
          <w:sz w:val="18"/>
          <w:szCs w:val="18"/>
        </w:rPr>
        <w:t xml:space="preserve">1.  ___________________________________________________________________________</w:t>
      </w:r>
    </w:p>
    <w:p>
      <w:pPr>
        <w:spacing w:after="40" w:before="40"/>
      </w:pPr>
      <w:r>
        <w:rPr>
          <w:rFonts w:ascii="Arial" w:cs="Arial" w:eastAsia="Arial" w:hAnsi="Arial"/>
          <w:b w:val="false"/>
          <w:bCs w:val="false"/>
          <w:color w:val="7F8C8D"/>
          <w:sz w:val="18"/>
          <w:szCs w:val="18"/>
        </w:rPr>
        <w:t xml:space="preserve">2.  ___________________________________________________________________________</w:t>
      </w:r>
    </w:p>
    <w:p>
      <w:pPr>
        <w:spacing w:after="40" w:before="40"/>
      </w:pPr>
      <w:r>
        <w:rPr>
          <w:rFonts w:ascii="Arial" w:cs="Arial" w:eastAsia="Arial" w:hAnsi="Arial"/>
          <w:b w:val="false"/>
          <w:bCs w:val="false"/>
          <w:color w:val="7F8C8D"/>
          <w:sz w:val="18"/>
          <w:szCs w:val="18"/>
        </w:rPr>
        <w:t xml:space="preserve">3.  ___________________________________________________________________________</w:t>
      </w:r>
    </w:p>
    <w:p>
      <w:pPr>
        <w:spacing w:after="0" w:before="12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bottom w:val="single" w:color="1A6644" w:sz="10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2"/>
          <w:szCs w:val="22"/>
        </w:rPr>
        <w:t xml:space="preserve">SIGN-OFF</w:t>
      </w:r>
    </w:p>
    <w:p>
      <w:pPr>
        <w:spacing w:after="0" w:before="8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36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Assessed by: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Role / Title: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Organisation: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Site / Location: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Assessment date: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Certification body: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Next audit date: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3F4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7F8C8D"/>
                <w:sz w:val="18"/>
                <w:szCs w:val="18"/>
              </w:rPr>
              <w:t xml:space="preserve">OH&amp;S Manager sign-off:</w:t>
            </w:r>
          </w:p>
        </w:tc>
        <w:tc>
          <w:tcPr>
            <w:tcW w:type="dxa" w:w="6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A1A1A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60"/>
      </w:pPr>
      <w:r>
        <w:rPr>
          <w:rFonts w:ascii="Arial" w:cs="Arial" w:eastAsia="Arial" w:hAnsi="Arial"/>
          <w:b w:val="false"/>
          <w:bCs w:val="false"/>
          <w:color w:val="1A1A1A"/>
          <w:sz w:val="20"/>
          <w:szCs w:val="20"/>
        </w:rPr>
        <w:t xml:space="preserve"/>
      </w:r>
    </w:p>
    <w:p>
      <w:pPr>
        <w:pBdr>
          <w:top w:val="single" w:color="1A6644" w:sz="6" w:space="6"/>
        </w:pBdr>
      </w:pPr>
      <w:r>
        <w:rPr>
          <w:rFonts w:ascii="Arial" w:cs="Arial" w:eastAsia="Arial" w:hAnsi="Arial"/>
          <w:b w:val="false"/>
          <w:bCs w:val="false"/>
          <w:color w:val="7F8C8D"/>
          <w:sz w:val="16"/>
          <w:szCs w:val="16"/>
        </w:rPr>
        <w:t xml:space="preserve">© 2026 Standards Unlimited. For internal use only. Not for resale. Visit </w:t>
      </w:r>
      <w:r>
        <w:rPr>
          <w:rFonts w:ascii="Arial" w:cs="Arial" w:eastAsia="Arial" w:hAnsi="Arial"/>
          <w:b/>
          <w:bCs/>
          <w:color w:val="1A6644"/>
          <w:sz w:val="16"/>
          <w:szCs w:val="16"/>
        </w:rPr>
        <w:t xml:space="preserve">standardsunlimited.com</w:t>
      </w:r>
      <w:r>
        <w:rPr>
          <w:rFonts w:ascii="Arial" w:cs="Arial" w:eastAsia="Arial" w:hAnsi="Arial"/>
          <w:b w:val="false"/>
          <w:bCs w:val="false"/>
          <w:color w:val="7F8C8D"/>
          <w:sz w:val="16"/>
          <w:szCs w:val="16"/>
        </w:rPr>
        <w:t xml:space="preserve"> for full ISO 45001 compliance tools and GCC-specific OH&amp;S templates.</w:t>
      </w:r>
    </w:p>
    <w:sectPr>
      <w:pgSz w:w="12240" w:h="15840" w:orient="portrait"/>
      <w:pgMar w:top="72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2026-06-29T18:13:01.444Z</dcterms:created>
  <dcterms:modified xsi:type="dcterms:W3CDTF">2026-06-29T18:13:01.458Z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